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148BB" w14:textId="20A2CF32" w:rsidR="00F56FCF" w:rsidRPr="0033494C" w:rsidRDefault="006155BF" w:rsidP="00F47E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5CBD0650" wp14:editId="47AD5C1A">
            <wp:simplePos x="0" y="0"/>
            <wp:positionH relativeFrom="column">
              <wp:posOffset>3386455</wp:posOffset>
            </wp:positionH>
            <wp:positionV relativeFrom="paragraph">
              <wp:posOffset>0</wp:posOffset>
            </wp:positionV>
            <wp:extent cx="2371725" cy="1581150"/>
            <wp:effectExtent l="0" t="0" r="9525" b="0"/>
            <wp:wrapThrough wrapText="bothSides">
              <wp:wrapPolygon edited="0">
                <wp:start x="0" y="0"/>
                <wp:lineTo x="0" y="21340"/>
                <wp:lineTo x="21513" y="21340"/>
                <wp:lineTo x="21513" y="0"/>
                <wp:lineTo x="0" y="0"/>
              </wp:wrapPolygon>
            </wp:wrapThrough>
            <wp:docPr id="7" name="Kép 7" descr="C:\Users\Böbe\Downloads\2022-0525_Tapolcsanyi Kollegiu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öbe\Downloads\2022-0525_Tapolcsanyi Kollegium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FCF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Tisztelt Intézményvezető Kolléga! </w:t>
      </w:r>
    </w:p>
    <w:p w14:paraId="58D015EF" w14:textId="50246E28" w:rsidR="00F56FCF" w:rsidRPr="0033494C" w:rsidRDefault="00F56FCF" w:rsidP="00F47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65029" w14:textId="16CD2C39" w:rsidR="00F56FCF" w:rsidRPr="0033494C" w:rsidRDefault="00F56FCF" w:rsidP="00F47E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Engedje meg, hogy röviden bemutassa</w:t>
      </w:r>
      <w:r w:rsidR="00AA7921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Önnek </w:t>
      </w:r>
      <w:r w:rsidR="00AA7921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és kollégáinak a Tapolcsányi Általános Iskolai és Középiskolai Kollégiumot</w:t>
      </w:r>
      <w:r w:rsidR="00AA7921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amely 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a gyermekek érdekében tett közös erőfeszítéseinket segít</w:t>
      </w:r>
      <w:r w:rsidR="00177C0B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ő, </w:t>
      </w:r>
      <w:r w:rsidR="00AA7921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nem csak Budapesten, de országosan is hiánypótló intézmény</w:t>
      </w:r>
      <w:r w:rsidR="00177C0B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547" w:rsidRPr="0033494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9E02AC" w14:textId="41A327E0" w:rsidR="00F56FCF" w:rsidRPr="0033494C" w:rsidRDefault="00AA7921" w:rsidP="00F47EF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kollégium </w:t>
      </w:r>
      <w:r w:rsidR="00FB2877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egyrészt </w:t>
      </w:r>
      <w:r w:rsidR="004D1149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bentlakásos</w:t>
      </w:r>
      <w:r w:rsidR="00F56FCF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kollégiumi feladatokat lát el</w:t>
      </w:r>
      <w:r w:rsidR="00FB2877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másrészt externátusos </w:t>
      </w:r>
      <w:r w:rsidR="000E1F43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ellátást illetve segítséget nyújt</w:t>
      </w:r>
      <w:r w:rsidR="00FB2877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77C0B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elsősorban </w:t>
      </w:r>
      <w:r w:rsidR="00DE7B8F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általános</w:t>
      </w:r>
      <w:r w:rsidR="00177C0B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iskolás </w:t>
      </w:r>
      <w:r w:rsidR="004D1149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gyermekek számára</w:t>
      </w:r>
      <w:r w:rsidR="00041C16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2EBE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iskolai </w:t>
      </w:r>
      <w:r w:rsidR="00177C0B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szorgalmi időszakban </w:t>
      </w:r>
      <w:r w:rsidR="00041C16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hétfőtől péntekig</w:t>
      </w:r>
      <w:r w:rsidR="00177C0B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77C0B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szeptembere óta nem csak a középiskolában továbbtanuló kollégistáink maradhatnak intézményünkben a középiskolai tanulmányaik megszerzéséig, hanem indokolt esetben és </w:t>
      </w:r>
      <w:r w:rsidR="00177C0B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korlátozott létszámban már középiskolásként érkező diákokat is felveszünk.  </w:t>
      </w:r>
    </w:p>
    <w:p w14:paraId="37D948CA" w14:textId="48A24D2B" w:rsidR="00177C0B" w:rsidRPr="0033494C" w:rsidRDefault="00177C0B" w:rsidP="00F47EF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kollégiumi felvételhez igazolt tanulói jogviszony és </w:t>
      </w:r>
      <w:r w:rsidRPr="0033494C">
        <w:rPr>
          <w:rFonts w:ascii="Times New Roman" w:hAnsi="Times New Roman" w:cs="Times New Roman"/>
          <w:bCs/>
          <w:sz w:val="24"/>
          <w:szCs w:val="24"/>
        </w:rPr>
        <w:t>a lakcím szerint illetékes kerületi Gyermekjóléti Szolgálat ajánlása szükséges.</w:t>
      </w:r>
      <w:r w:rsidR="00E02EBE" w:rsidRPr="0033494C">
        <w:rPr>
          <w:rFonts w:ascii="Times New Roman" w:hAnsi="Times New Roman" w:cs="Times New Roman"/>
          <w:bCs/>
          <w:sz w:val="24"/>
          <w:szCs w:val="24"/>
        </w:rPr>
        <w:t xml:space="preserve"> A kollégiumi ellátást térítésmentesen biztosítjuk, a napi ötszöri étkezés igénybevételére térítés ellenében van lehetőség (igazolt jogosultság esetén kedvezményesen).</w:t>
      </w:r>
    </w:p>
    <w:p w14:paraId="25CA5217" w14:textId="4CE67681" w:rsidR="00E02EBE" w:rsidRDefault="00B35DD1" w:rsidP="00C10EA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3494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7C38336C" wp14:editId="0E9AB619">
            <wp:simplePos x="0" y="0"/>
            <wp:positionH relativeFrom="column">
              <wp:posOffset>-5080</wp:posOffset>
            </wp:positionH>
            <wp:positionV relativeFrom="paragraph">
              <wp:posOffset>47625</wp:posOffset>
            </wp:positionV>
            <wp:extent cx="23717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13" y="21340"/>
                <wp:lineTo x="21513" y="0"/>
                <wp:lineTo x="0" y="0"/>
              </wp:wrapPolygon>
            </wp:wrapTight>
            <wp:docPr id="2" name="Kép 2" descr="C:\Users\Böbe\Downloads\2022-0525_Tapolcsanyi Kollegium_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öbe\Downloads\2022-0525_Tapolcsanyi Kollegium_1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A44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Budapesten, a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Rózsadomb lábánál, gyönyörű környezetben található családias, maximum 60 fő befogadására alkalmas kastély</w:t>
      </w:r>
      <w:r w:rsidR="004D1149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jellegű épületben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csoporttal </w:t>
      </w:r>
      <w:r w:rsidR="004D1149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(két </w:t>
      </w:r>
      <w:r w:rsidR="003D3806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általános iskolás, egy középiskolás és egy exte</w:t>
      </w:r>
      <w:r w:rsidR="00B3006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3D3806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nátusos</w:t>
      </w:r>
      <w:r w:rsidR="004D1149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) állu</w:t>
      </w:r>
      <w:r w:rsidR="00E02EB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nk a fiatalok rendelkezésére.</w:t>
      </w:r>
      <w:r w:rsidR="00C10EA2" w:rsidRPr="0033494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05D1D56" w14:textId="77777777" w:rsidR="00B35DD1" w:rsidRPr="0033494C" w:rsidRDefault="00B35DD1" w:rsidP="00C1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BF4A0" w14:textId="572CD765" w:rsidR="00C10EA2" w:rsidRPr="0033494C" w:rsidRDefault="00F7437A" w:rsidP="00C10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Intézményi szinten a foglalkozásokat, szakköröket</w:t>
      </w:r>
      <w:r w:rsidR="00B3006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7B8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tíz</w:t>
      </w:r>
      <w:r w:rsidR="00B3006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pedagógus látja el</w:t>
      </w:r>
      <w:r w:rsidR="00DE7B8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3006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mindenki a szakterületének megfelelően. </w:t>
      </w:r>
      <w:r w:rsidR="00BE440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Öt</w:t>
      </w:r>
      <w:r w:rsidR="00B3006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pedagógiai asszisztens a gyermekfelügyeletet, kíséréseket és az éjszakai ügyeleteket látja el.</w:t>
      </w:r>
      <w:r w:rsidR="00C30FB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3D96">
        <w:rPr>
          <w:rFonts w:ascii="Times New Roman" w:eastAsia="Times New Roman" w:hAnsi="Times New Roman" w:cs="Times New Roman"/>
          <w:color w:val="000000"/>
          <w:sz w:val="24"/>
          <w:szCs w:val="24"/>
        </w:rPr>
        <w:t>A hatékony hátránykompenzáció érdekében</w:t>
      </w:r>
      <w:r w:rsidR="00C30FB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0FBF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saját pszichológus</w:t>
      </w:r>
      <w:r w:rsidR="00BE440F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valamint gyermek- és ifjúságvédelmi felelős</w:t>
      </w:r>
      <w:r w:rsidR="00C30FBF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is</w:t>
      </w:r>
      <w:r w:rsidR="00041C16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segíti munkánkat</w:t>
      </w:r>
      <w:r w:rsidR="00C30FBF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E440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Igény szerint fejlesztőpedagógiai ellátást is tudunk biztosítani.</w:t>
      </w:r>
      <w:r w:rsidR="007205D3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Kollégáink között van képzett komplex mese- és művészetterapeuta</w:t>
      </w:r>
      <w:r w:rsidR="00EB67A4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5D3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is.</w:t>
      </w:r>
      <w:r w:rsidR="00684547" w:rsidRPr="0033494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EA487C7" w14:textId="6E502D8F" w:rsidR="00F56FCF" w:rsidRPr="0033494C" w:rsidRDefault="00873D96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9F1F59B" wp14:editId="6F09ADC5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466850" cy="2199640"/>
            <wp:effectExtent l="0" t="0" r="0" b="0"/>
            <wp:wrapTight wrapText="bothSides">
              <wp:wrapPolygon edited="0">
                <wp:start x="0" y="0"/>
                <wp:lineTo x="0" y="21326"/>
                <wp:lineTo x="21319" y="21326"/>
                <wp:lineTo x="21319" y="0"/>
                <wp:lineTo x="0" y="0"/>
              </wp:wrapPolygon>
            </wp:wrapTight>
            <wp:docPr id="4" name="Kép 4" descr="C:\Users\Böbe\Downloads\2022-0525_Tapolcsanyi Kollegium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öbe\Downloads\2022-0525_Tapolcsanyi Kollegium_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25A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Mindennek k</w:t>
      </w:r>
      <w:r w:rsidR="007205D3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öszönhetően </w:t>
      </w:r>
      <w:r w:rsidR="007205D3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hatékony segítséget</w:t>
      </w:r>
      <w:r w:rsidR="0052225A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tudunk nyújtani azon családok gyermek</w:t>
      </w:r>
      <w:r w:rsidR="007205D3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 számára is, akik átmenetileg</w:t>
      </w:r>
      <w:r w:rsidR="0052225A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vagy tartósan</w:t>
      </w:r>
      <w:r w:rsidR="00041C16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diszfunkcionális élethelyzetbe kerültek</w:t>
      </w:r>
      <w:r w:rsidR="0052225A" w:rsidRPr="00B35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2225A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F9951D" w14:textId="0755F2B2" w:rsidR="00BE440F" w:rsidRPr="0033494C" w:rsidRDefault="00F56FCF" w:rsidP="00F47EF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Kiemelt feladatnak tekintjük</w:t>
      </w:r>
      <w:r w:rsidR="00BE440F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9DA5FBC" w14:textId="77777777" w:rsidR="00BE440F" w:rsidRPr="0033494C" w:rsidRDefault="00BE440F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 tanulási 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nehézségekkel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illetve 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halmozott 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hátrán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yokk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al induló gyer</w:t>
      </w:r>
      <w:r w:rsidR="00EC6B75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ekek 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felzárkóztatását</w:t>
      </w:r>
    </w:p>
    <w:p w14:paraId="4997A635" w14:textId="77777777" w:rsidR="00BE440F" w:rsidRPr="0033494C" w:rsidRDefault="00BE440F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2225A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a támogatásra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szoruló gyer</w:t>
      </w:r>
      <w:r w:rsidR="00EC6B75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ekek </w:t>
      </w:r>
      <w:r w:rsidR="00F56FCF" w:rsidRPr="003349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képességeinek fejlesztését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, valamint</w:t>
      </w:r>
    </w:p>
    <w:p w14:paraId="59D02348" w14:textId="4B0ADD2B" w:rsidR="0033494C" w:rsidRDefault="00BE440F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az átlagosnál jobb adottságokkal rendelkező</w:t>
      </w: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gyerekek </w:t>
      </w:r>
      <w:r w:rsidR="00F56FCF" w:rsidRPr="003349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tehetséggondozásának megszervezését 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és segítését</w:t>
      </w:r>
      <w:r w:rsidR="001C03B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0E66DCE" w14:textId="77777777" w:rsidR="0033494C" w:rsidRDefault="003349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430F39D9" w14:textId="645D0D7C" w:rsidR="002C3607" w:rsidRPr="0033494C" w:rsidRDefault="00C30FBF" w:rsidP="00E02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Fontos</w:t>
      </w:r>
      <w:r w:rsidR="00F56FCF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terület kollégiumunkban</w:t>
      </w:r>
      <w:r w:rsidR="00F56FCF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 </w:t>
      </w:r>
      <w:r w:rsidR="00BE440F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művészeti nevelés (képzőművészet, népművészet, zene) és a sport</w:t>
      </w:r>
      <w:r w:rsidR="002C3607" w:rsidRPr="003349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A2B14A5" w14:textId="41EEE05F" w:rsidR="00E02EBE" w:rsidRPr="0033494C" w:rsidRDefault="00B35DD1" w:rsidP="00E0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60FFA1F2" wp14:editId="3B4B138A">
            <wp:simplePos x="0" y="0"/>
            <wp:positionH relativeFrom="column">
              <wp:posOffset>3343275</wp:posOffset>
            </wp:positionH>
            <wp:positionV relativeFrom="paragraph">
              <wp:posOffset>35560</wp:posOffset>
            </wp:positionV>
            <wp:extent cx="2418715" cy="1612900"/>
            <wp:effectExtent l="0" t="0" r="635" b="6350"/>
            <wp:wrapTight wrapText="bothSides">
              <wp:wrapPolygon edited="0">
                <wp:start x="0" y="0"/>
                <wp:lineTo x="0" y="21430"/>
                <wp:lineTo x="21436" y="21430"/>
                <wp:lineTo x="21436" y="0"/>
                <wp:lineTo x="0" y="0"/>
              </wp:wrapPolygon>
            </wp:wrapTight>
            <wp:docPr id="5" name="Kép 5" descr="C:\Users\Böbe\Downloads\2022-0525_Tapolcsanyi Kollegium_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öbe\Downloads\2022-0525_Tapolcsanyi Kollegium_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07" w:rsidRPr="003349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képzőművészeti szakkörökben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több tevékenység is folyik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: agyago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zás, selyemfestés</w:t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különböző </w:t>
      </w:r>
      <w:r w:rsidR="00F56FCF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rajz- és festési technikák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, pirográfia</w:t>
      </w:r>
      <w:r w:rsidR="00EC6B75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16AA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9CD02E" w14:textId="03E9A429" w:rsidR="006155BF" w:rsidRDefault="002C3607" w:rsidP="00E0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Kollégistáink egy része művészeti iskolába is jár, kollégiumunkban a napi gyakorlásukhoz minden feltétel adott (dobszoba ritmus- és ütőhangszerekkel, több zongora, gitár, szaxofon illetve más hangszerek). Igény szerint zenei szakköröket is tudunk indítani.</w:t>
      </w:r>
    </w:p>
    <w:p w14:paraId="7F6E6965" w14:textId="77777777" w:rsidR="00926EF9" w:rsidRDefault="00926EF9" w:rsidP="00E0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45B7F" w14:textId="2633AFF3" w:rsidR="002C3607" w:rsidRPr="0033494C" w:rsidRDefault="00926EF9" w:rsidP="00926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9A4FB7B" wp14:editId="363D064A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4003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9" y="21343"/>
                <wp:lineTo x="21429" y="0"/>
                <wp:lineTo x="0" y="0"/>
              </wp:wrapPolygon>
            </wp:wrapTight>
            <wp:docPr id="6" name="Kép 6" descr="C:\Users\Böbe\Downloads\2022-0525_Tapolcsanyi Kollegium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öbe\Downloads\2022-0525_Tapolcsanyi Kollegium_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15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valamilyen sportágból me</w:t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>glátásunk szerint kiemelkedő</w:t>
      </w:r>
      <w:r w:rsidR="00615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35CB">
        <w:rPr>
          <w:rFonts w:ascii="Times New Roman" w:eastAsia="Times New Roman" w:hAnsi="Times New Roman" w:cs="Times New Roman"/>
          <w:color w:val="000000"/>
          <w:sz w:val="24"/>
          <w:szCs w:val="24"/>
        </w:rPr>
        <w:t>teljesítményt nyújtó</w:t>
      </w:r>
      <w:r w:rsidR="00615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kollégistáinkat</w:t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segítünk olyan sportegyesületekhez ajánlani,</w:t>
      </w:r>
      <w:r w:rsidR="00615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eljuttatni,</w:t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35CB">
        <w:rPr>
          <w:rFonts w:ascii="Times New Roman" w:eastAsia="Times New Roman" w:hAnsi="Times New Roman" w:cs="Times New Roman"/>
          <w:color w:val="000000"/>
          <w:sz w:val="24"/>
          <w:szCs w:val="24"/>
        </w:rPr>
        <w:t>ahol</w:t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fejlődésük és </w:t>
      </w:r>
      <w:r w:rsidR="007F0CC4">
        <w:rPr>
          <w:rFonts w:ascii="Times New Roman" w:eastAsia="Times New Roman" w:hAnsi="Times New Roman" w:cs="Times New Roman"/>
          <w:color w:val="000000"/>
          <w:sz w:val="24"/>
          <w:szCs w:val="24"/>
        </w:rPr>
        <w:t>tehetségük kibontakoztatás</w:t>
      </w:r>
      <w:r w:rsidR="002735CB">
        <w:rPr>
          <w:rFonts w:ascii="Times New Roman" w:eastAsia="Times New Roman" w:hAnsi="Times New Roman" w:cs="Times New Roman"/>
          <w:color w:val="000000"/>
          <w:sz w:val="24"/>
          <w:szCs w:val="24"/>
        </w:rPr>
        <w:t>a leginkább biztosított.</w:t>
      </w:r>
    </w:p>
    <w:p w14:paraId="12071099" w14:textId="430F30AA" w:rsidR="002C3607" w:rsidRDefault="006155BF" w:rsidP="00926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Kollégiumunkban számos sportolási lehetőség közül lehet választani, például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kondicionáló és fitneszedzések, foci, </w:t>
      </w:r>
      <w:r w:rsidR="0068454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kosárlabda,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asztalitenisz, </w:t>
      </w:r>
      <w:r w:rsidR="00E02EB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íjászat,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kerékpár</w:t>
      </w:r>
      <w:r w:rsidR="00E02EBE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>ozás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8CABDAE" w14:textId="77777777" w:rsidR="00926EF9" w:rsidRPr="0033494C" w:rsidRDefault="00926EF9" w:rsidP="00926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4EA50" w14:textId="46A15EA2" w:rsidR="00926EF9" w:rsidRDefault="00675500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Tágas udvarunkon hinták, csúszdák, mászófal adnak lehetőséget a gyerekeknek az önfeledt játékra. 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Rendszeresen vannak saját szervezésű belső és </w:t>
      </w:r>
      <w:r w:rsidR="002C3607" w:rsidRPr="0033494C">
        <w:rPr>
          <w:rFonts w:ascii="Times New Roman" w:eastAsia="Times New Roman" w:hAnsi="Times New Roman" w:cs="Times New Roman"/>
          <w:sz w:val="24"/>
          <w:szCs w:val="24"/>
        </w:rPr>
        <w:t>külső szabadidős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programjaink, illetve a tematikus nyári táborainkat is ingyenesen biztosítjuk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kollégistáink</w:t>
      </w:r>
      <w:r w:rsidR="002C3607" w:rsidRPr="0033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számára.</w:t>
      </w:r>
    </w:p>
    <w:p w14:paraId="11CBC0E6" w14:textId="080DE05C" w:rsidR="005712B7" w:rsidRPr="00926EF9" w:rsidRDefault="00926EF9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73088" behindDoc="1" locked="0" layoutInCell="1" allowOverlap="1" wp14:anchorId="7FBB3933" wp14:editId="4C21C56F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390775" cy="1593850"/>
            <wp:effectExtent l="0" t="0" r="9525" b="6350"/>
            <wp:wrapTight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ight>
            <wp:docPr id="8" name="Kép 8" descr="C:\Users\Böbe\Downloads\2022-0525_Tapolcsanyi Kollegium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öbe\Downloads\2022-0525_Tapolcsanyi Kollegium_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Nevelőtestületünk elhivatott abban, hogy segítse a tanköteles, kritikus családi hátterű, halmozottan hátrányos helyzetű, valamint a tanulási nehézségekkel küzdő, fejlesztésre és felzárkóztatásra szoruló tanulókat is. </w:t>
      </w:r>
    </w:p>
    <w:p w14:paraId="2289818D" w14:textId="0DBC2D1A" w:rsidR="00926EF9" w:rsidRDefault="002735CB" w:rsidP="00926EF9">
      <w:pPr>
        <w:pStyle w:val="Jegyzetszveg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Fontosnak tartjuk, hogy szorosan együttműködjünk</w:t>
      </w:r>
      <w:r w:rsidR="00926E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kollégistáink iskoláival, a szociális alapellátás intézményeivel és más partnerintézményekkel</w:t>
      </w:r>
      <w:bookmarkStart w:id="0" w:name="_GoBack"/>
      <w:bookmarkEnd w:id="0"/>
      <w:r w:rsidR="00926E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99D52E5" w14:textId="77777777" w:rsidR="00926EF9" w:rsidRDefault="00C10EA2" w:rsidP="00A1714E">
      <w:pPr>
        <w:pStyle w:val="Jegyzetszveg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94C">
        <w:rPr>
          <w:rFonts w:ascii="Times New Roman" w:hAnsi="Times New Roman" w:cs="Times New Roman"/>
          <w:sz w:val="24"/>
          <w:szCs w:val="24"/>
        </w:rPr>
        <w:t>Az alábbiakban</w:t>
      </w:r>
      <w:r w:rsidR="00F47EFC" w:rsidRPr="0033494C">
        <w:rPr>
          <w:rFonts w:ascii="Times New Roman" w:hAnsi="Times New Roman" w:cs="Times New Roman"/>
          <w:sz w:val="24"/>
          <w:szCs w:val="24"/>
        </w:rPr>
        <w:t xml:space="preserve"> küldöm </w:t>
      </w:r>
      <w:r w:rsidR="00EB67A4" w:rsidRPr="0033494C">
        <w:rPr>
          <w:rFonts w:ascii="Times New Roman" w:hAnsi="Times New Roman" w:cs="Times New Roman"/>
          <w:sz w:val="24"/>
          <w:szCs w:val="24"/>
        </w:rPr>
        <w:t xml:space="preserve">elérhetőségeinket, kérve annak </w:t>
      </w:r>
      <w:r w:rsidR="00423D45">
        <w:rPr>
          <w:rStyle w:val="Jegyzethivatkozs"/>
        </w:rPr>
        <w:t/>
      </w:r>
      <w:r w:rsidR="00423D45" w:rsidRPr="00423D45">
        <w:rPr>
          <w:rFonts w:ascii="Times New Roman" w:hAnsi="Times New Roman" w:cs="Times New Roman"/>
          <w:sz w:val="24"/>
          <w:szCs w:val="24"/>
        </w:rPr>
        <w:t>minél szélesebb körben való</w:t>
      </w:r>
      <w:r w:rsidR="00423D45" w:rsidRPr="00812A85">
        <w:t xml:space="preserve"> </w:t>
      </w:r>
      <w:r w:rsidR="00423D45" w:rsidRPr="00423D45">
        <w:rPr>
          <w:rFonts w:ascii="Times New Roman" w:hAnsi="Times New Roman" w:cs="Times New Roman"/>
          <w:sz w:val="24"/>
          <w:szCs w:val="24"/>
        </w:rPr>
        <w:t>megismertetését</w:t>
      </w:r>
      <w:r w:rsidR="00423D45">
        <w:rPr>
          <w:rFonts w:ascii="Times New Roman" w:hAnsi="Times New Roman" w:cs="Times New Roman"/>
          <w:sz w:val="24"/>
          <w:szCs w:val="24"/>
        </w:rPr>
        <w:t xml:space="preserve"> </w:t>
      </w:r>
      <w:r w:rsidR="00EB67A4" w:rsidRPr="0033494C">
        <w:rPr>
          <w:rFonts w:ascii="Times New Roman" w:hAnsi="Times New Roman" w:cs="Times New Roman"/>
          <w:sz w:val="24"/>
          <w:szCs w:val="24"/>
        </w:rPr>
        <w:t>annak érdekében, hogy az érdekeltek közvetlenül is tájékozódhassanak intézményünkről</w:t>
      </w:r>
      <w:r w:rsidRPr="0033494C">
        <w:rPr>
          <w:rFonts w:ascii="Times New Roman" w:hAnsi="Times New Roman" w:cs="Times New Roman"/>
          <w:sz w:val="24"/>
          <w:szCs w:val="24"/>
        </w:rPr>
        <w:t>. Nagy segítséget jelentene a kollégium elérhetőségének megjelentetése intézményük weblapján.</w:t>
      </w:r>
    </w:p>
    <w:p w14:paraId="071AF49F" w14:textId="77777777" w:rsidR="002735CB" w:rsidRDefault="002735CB" w:rsidP="00A1714E">
      <w:pPr>
        <w:pStyle w:val="Jegyzetszveg"/>
        <w:spacing w:after="0"/>
        <w:ind w:left="4956" w:firstLine="289"/>
        <w:jc w:val="both"/>
        <w:rPr>
          <w:rFonts w:ascii="Times New Roman" w:hAnsi="Times New Roman" w:cs="Times New Roman"/>
          <w:sz w:val="24"/>
          <w:szCs w:val="24"/>
        </w:rPr>
        <w:sectPr w:rsidR="002735CB" w:rsidSect="00971DBE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C194D3" w14:textId="74449E26" w:rsidR="00926EF9" w:rsidRPr="00926EF9" w:rsidRDefault="00926EF9" w:rsidP="009B721E">
      <w:pPr>
        <w:pStyle w:val="Jegyzetszveg"/>
        <w:spacing w:after="0"/>
        <w:ind w:left="2832" w:firstLine="708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3494C">
        <w:rPr>
          <w:rFonts w:ascii="Times New Roman" w:hAnsi="Times New Roman" w:cs="Times New Roman"/>
          <w:sz w:val="24"/>
          <w:szCs w:val="24"/>
        </w:rPr>
        <w:lastRenderedPageBreak/>
        <w:t xml:space="preserve">Weblap: </w:t>
      </w:r>
      <w:hyperlink r:id="rId13" w:history="1">
        <w:r w:rsidRPr="0033494C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</w:rPr>
          <w:t>www.tapolcsanyi.hu</w:t>
        </w:r>
      </w:hyperlink>
    </w:p>
    <w:p w14:paraId="306D34CB" w14:textId="77777777" w:rsidR="00A1714E" w:rsidRDefault="00A1714E" w:rsidP="00A1714E">
      <w:pPr>
        <w:pStyle w:val="HTML-kntformzott"/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sectPr w:rsidR="00A1714E" w:rsidSect="002735C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77481C" w14:textId="7E124FC2" w:rsidR="00926EF9" w:rsidRPr="0033494C" w:rsidRDefault="00A1714E" w:rsidP="00A1714E">
      <w:pPr>
        <w:pStyle w:val="HTML-kntformzott"/>
        <w:ind w:firstLine="284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lastRenderedPageBreak/>
        <w:t xml:space="preserve">  </w:t>
      </w:r>
      <w:r w:rsidR="002735CB"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tab/>
      </w:r>
      <w:r w:rsidR="002735CB"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tab/>
      </w:r>
      <w:r w:rsidR="002735CB"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tab/>
      </w:r>
      <w:r w:rsidR="002735CB"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tab/>
      </w:r>
      <w:r w:rsidR="002735CB">
        <w:rPr>
          <w:rStyle w:val="Hiperhivatkozs"/>
          <w:rFonts w:ascii="Times New Roman" w:eastAsia="Times New Roman" w:hAnsi="Times New Roman" w:cs="Times New Roman"/>
          <w:bCs/>
          <w:i/>
          <w:color w:val="auto"/>
          <w:sz w:val="24"/>
          <w:szCs w:val="24"/>
          <w:u w:val="none"/>
        </w:rPr>
        <w:tab/>
      </w:r>
      <w:r w:rsidR="00926EF9" w:rsidRPr="0033494C">
        <w:rPr>
          <w:rStyle w:val="Hiperhivatkozs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 xml:space="preserve">Telefon: </w:t>
      </w:r>
      <w:r w:rsidR="00926EF9" w:rsidRPr="0033494C">
        <w:rPr>
          <w:rFonts w:ascii="Times New Roman" w:hAnsi="Times New Roman" w:cs="Times New Roman"/>
          <w:sz w:val="24"/>
          <w:szCs w:val="24"/>
        </w:rPr>
        <w:t>+36 1 / 606 74 32</w:t>
      </w:r>
    </w:p>
    <w:p w14:paraId="63160B66" w14:textId="4C444B54" w:rsidR="00926EF9" w:rsidRPr="0033494C" w:rsidRDefault="00926EF9" w:rsidP="002735C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94C">
        <w:rPr>
          <w:rStyle w:val="Hiperhivatkozs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E-mail: tapolcsanyi@tapolcsanyi.hu</w:t>
      </w:r>
    </w:p>
    <w:p w14:paraId="5B67119F" w14:textId="77777777" w:rsidR="00675500" w:rsidRDefault="00675500" w:rsidP="00EB6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75500" w:rsidSect="002735C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C52C27" w14:textId="77777777" w:rsidR="00B35DD1" w:rsidRDefault="00B35DD1" w:rsidP="00D75510">
      <w:pPr>
        <w:spacing w:after="0" w:line="240" w:lineRule="auto"/>
        <w:jc w:val="both"/>
        <w:rPr>
          <w:rStyle w:val="Hiperhivatkozs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306879C5" w14:textId="77777777" w:rsidR="00B35DD1" w:rsidRDefault="00B35DD1" w:rsidP="00D75510">
      <w:pPr>
        <w:spacing w:after="0" w:line="240" w:lineRule="auto"/>
        <w:jc w:val="both"/>
        <w:rPr>
          <w:rStyle w:val="Hiperhivatkozs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</w:pPr>
    </w:p>
    <w:p w14:paraId="75BA7F4D" w14:textId="77777777" w:rsidR="00675500" w:rsidRDefault="00675500" w:rsidP="00D75510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sectPr w:rsidR="00675500" w:rsidSect="006755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84652C" w14:textId="77777777" w:rsidR="00295995" w:rsidRPr="0033494C" w:rsidRDefault="00425E14" w:rsidP="00F47EF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Előre is köszönöm támogató hozzáállását abban, hogy intézményünket minél széles</w:t>
      </w:r>
      <w:r w:rsidR="009A2096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ebb körben megismerhessék</w:t>
      </w:r>
      <w:r w:rsidR="007205D3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5937A61" w14:textId="209A583C" w:rsidR="00D93851" w:rsidRPr="0033494C" w:rsidRDefault="00425E14" w:rsidP="00F47EF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Kollegiális </w:t>
      </w:r>
      <w:r w:rsidR="00C10EA2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</w:t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dvözlettel</w:t>
      </w:r>
      <w:r w:rsidR="00295995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615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CAA138" w14:textId="53770687" w:rsidR="000E1F43" w:rsidRPr="0033494C" w:rsidRDefault="00C10EA2" w:rsidP="00FB28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D3806"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Tóth Erzsébet </w:t>
      </w:r>
    </w:p>
    <w:p w14:paraId="69AE3F3D" w14:textId="7781FFB2" w:rsidR="008A3F2C" w:rsidRPr="009B721E" w:rsidRDefault="000E1F43" w:rsidP="00F47E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3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423D45" w:rsidRPr="009B721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B721E">
        <w:rPr>
          <w:rFonts w:ascii="Times New Roman" w:eastAsia="Times New Roman" w:hAnsi="Times New Roman" w:cs="Times New Roman"/>
          <w:color w:val="000000"/>
          <w:sz w:val="24"/>
          <w:szCs w:val="24"/>
        </w:rPr>
        <w:t>b. intézményv</w:t>
      </w:r>
      <w:r w:rsidR="00A1714E" w:rsidRPr="009B721E">
        <w:rPr>
          <w:rFonts w:ascii="Times New Roman" w:eastAsia="Times New Roman" w:hAnsi="Times New Roman" w:cs="Times New Roman"/>
          <w:color w:val="000000"/>
          <w:sz w:val="24"/>
          <w:szCs w:val="24"/>
        </w:rPr>
        <w:t>ezető</w:t>
      </w:r>
    </w:p>
    <w:sectPr w:rsidR="008A3F2C" w:rsidRPr="009B721E" w:rsidSect="006755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89E0" w16cex:dateUtc="2022-08-18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19A3F" w16cid:durableId="26A88447"/>
  <w16cid:commentId w16cid:paraId="6AC6DC6E" w16cid:durableId="26A50D67"/>
  <w16cid:commentId w16cid:paraId="6D0D5980" w16cid:durableId="26A8844A"/>
  <w16cid:commentId w16cid:paraId="103BCC27" w16cid:durableId="26A889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21E3" w14:textId="77777777" w:rsidR="005604DF" w:rsidRDefault="005604DF" w:rsidP="009B721E">
      <w:pPr>
        <w:spacing w:after="0" w:line="240" w:lineRule="auto"/>
      </w:pPr>
      <w:r>
        <w:separator/>
      </w:r>
    </w:p>
  </w:endnote>
  <w:endnote w:type="continuationSeparator" w:id="0">
    <w:p w14:paraId="08D17282" w14:textId="77777777" w:rsidR="005604DF" w:rsidRDefault="005604DF" w:rsidP="009B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E2D4C" w14:textId="5B0FFCEB" w:rsidR="009B721E" w:rsidRDefault="009B721E" w:rsidP="009B721E">
    <w:pPr>
      <w:pStyle w:val="HTML-kntformzott"/>
      <w:rPr>
        <w:rStyle w:val="Hiperhivatkozs"/>
        <w:rFonts w:ascii="Times New Roman" w:eastAsia="Times New Roman" w:hAnsi="Times New Roman" w:cs="Times New Roman"/>
        <w:bCs/>
        <w:i/>
        <w:color w:val="auto"/>
        <w:sz w:val="24"/>
        <w:szCs w:val="24"/>
        <w:u w:val="none"/>
      </w:rPr>
    </w:pPr>
    <w:r w:rsidRPr="00B35DD1">
      <w:rPr>
        <w:rStyle w:val="Hiperhivatkozs"/>
        <w:rFonts w:ascii="Times New Roman" w:eastAsia="Times New Roman" w:hAnsi="Times New Roman" w:cs="Times New Roman"/>
        <w:bCs/>
        <w:i/>
        <w:color w:val="auto"/>
        <w:sz w:val="24"/>
        <w:szCs w:val="24"/>
        <w:u w:val="none"/>
      </w:rPr>
      <w:t>A képeket készítette: Téglás Zoltán /Budai Polgár/</w:t>
    </w:r>
  </w:p>
  <w:p w14:paraId="02EF3020" w14:textId="77777777" w:rsidR="009B721E" w:rsidRDefault="009B72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30639" w14:textId="77777777" w:rsidR="005604DF" w:rsidRDefault="005604DF" w:rsidP="009B721E">
      <w:pPr>
        <w:spacing w:after="0" w:line="240" w:lineRule="auto"/>
      </w:pPr>
      <w:r>
        <w:separator/>
      </w:r>
    </w:p>
  </w:footnote>
  <w:footnote w:type="continuationSeparator" w:id="0">
    <w:p w14:paraId="421D8EF9" w14:textId="77777777" w:rsidR="005604DF" w:rsidRDefault="005604DF" w:rsidP="009B7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F"/>
    <w:rsid w:val="00041C16"/>
    <w:rsid w:val="000460D7"/>
    <w:rsid w:val="000E1F43"/>
    <w:rsid w:val="001216AA"/>
    <w:rsid w:val="00177C0B"/>
    <w:rsid w:val="001C03BF"/>
    <w:rsid w:val="00206A44"/>
    <w:rsid w:val="002735CB"/>
    <w:rsid w:val="00295995"/>
    <w:rsid w:val="002C3607"/>
    <w:rsid w:val="002F6139"/>
    <w:rsid w:val="0033494C"/>
    <w:rsid w:val="00346A73"/>
    <w:rsid w:val="003A5E2B"/>
    <w:rsid w:val="003B3E86"/>
    <w:rsid w:val="003D3806"/>
    <w:rsid w:val="00423D45"/>
    <w:rsid w:val="00425E14"/>
    <w:rsid w:val="004D1149"/>
    <w:rsid w:val="0052225A"/>
    <w:rsid w:val="005604DF"/>
    <w:rsid w:val="005712B7"/>
    <w:rsid w:val="005C735F"/>
    <w:rsid w:val="005E237B"/>
    <w:rsid w:val="006155BF"/>
    <w:rsid w:val="0063353A"/>
    <w:rsid w:val="00675500"/>
    <w:rsid w:val="00684547"/>
    <w:rsid w:val="0069798B"/>
    <w:rsid w:val="006A45D6"/>
    <w:rsid w:val="007205D3"/>
    <w:rsid w:val="007F0CC4"/>
    <w:rsid w:val="00812A85"/>
    <w:rsid w:val="00813A09"/>
    <w:rsid w:val="00873D96"/>
    <w:rsid w:val="008A3F2C"/>
    <w:rsid w:val="0090700D"/>
    <w:rsid w:val="00926EF9"/>
    <w:rsid w:val="00971DBE"/>
    <w:rsid w:val="0097619B"/>
    <w:rsid w:val="009A2096"/>
    <w:rsid w:val="009B721E"/>
    <w:rsid w:val="00A1714E"/>
    <w:rsid w:val="00A46D39"/>
    <w:rsid w:val="00AA7921"/>
    <w:rsid w:val="00AF2AB1"/>
    <w:rsid w:val="00B3006E"/>
    <w:rsid w:val="00B35DD1"/>
    <w:rsid w:val="00BE440F"/>
    <w:rsid w:val="00C10EA2"/>
    <w:rsid w:val="00C30FBF"/>
    <w:rsid w:val="00C3717B"/>
    <w:rsid w:val="00CC0855"/>
    <w:rsid w:val="00CD6190"/>
    <w:rsid w:val="00D75510"/>
    <w:rsid w:val="00D93851"/>
    <w:rsid w:val="00DC0C70"/>
    <w:rsid w:val="00DE3A65"/>
    <w:rsid w:val="00DE7B8F"/>
    <w:rsid w:val="00E02EBE"/>
    <w:rsid w:val="00EA56F8"/>
    <w:rsid w:val="00EA65AA"/>
    <w:rsid w:val="00EB67A4"/>
    <w:rsid w:val="00EC6B75"/>
    <w:rsid w:val="00F47EFC"/>
    <w:rsid w:val="00F56FCF"/>
    <w:rsid w:val="00F7437A"/>
    <w:rsid w:val="00F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E38E"/>
  <w15:docId w15:val="{30D00C03-50C6-4C6A-B547-0001465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D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5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47EF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B67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77C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77C0B"/>
    <w:rPr>
      <w:rFonts w:ascii="Consolas" w:hAnsi="Consolas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6A45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A45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A45D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45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45D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4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45D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B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721E"/>
  </w:style>
  <w:style w:type="paragraph" w:styleId="llb">
    <w:name w:val="footer"/>
    <w:basedOn w:val="Norml"/>
    <w:link w:val="llbChar"/>
    <w:uiPriority w:val="99"/>
    <w:unhideWhenUsed/>
    <w:rsid w:val="009B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tapolcsanyi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Böbe</cp:lastModifiedBy>
  <cp:revision>2</cp:revision>
  <dcterms:created xsi:type="dcterms:W3CDTF">2022-08-22T11:06:00Z</dcterms:created>
  <dcterms:modified xsi:type="dcterms:W3CDTF">2022-08-22T11:06:00Z</dcterms:modified>
</cp:coreProperties>
</file>